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1A9" w:rsidRDefault="00CF476A" w:rsidP="00A26326">
      <w:pPr>
        <w:ind w:right="120"/>
      </w:pPr>
      <w:r w:rsidRPr="005C2BE4">
        <w:rPr>
          <w:rStyle w:val="Heading1Char"/>
        </w:rPr>
        <w:t>Instructions for updating f2b.</w:t>
      </w:r>
      <w:r>
        <w:br/>
      </w:r>
      <w:r>
        <w:br/>
      </w:r>
      <w:r w:rsidR="002771A9">
        <w:rPr>
          <w:rStyle w:val="Heading2Char"/>
        </w:rPr>
        <w:t>Register the new version with your sponsoring bank</w:t>
      </w:r>
      <w:r w:rsidR="002771A9">
        <w:rPr>
          <w:rStyle w:val="Heading2Char"/>
        </w:rPr>
        <w:br/>
      </w:r>
      <w:r w:rsidR="002771A9">
        <w:rPr>
          <w:rStyle w:val="Heading2Char"/>
        </w:rPr>
        <w:tab/>
      </w:r>
      <w:r w:rsidR="002771A9" w:rsidRPr="002771A9">
        <w:t>The new software has a new SFP number and will need to be registered wi</w:t>
      </w:r>
      <w:r w:rsidR="002771A9">
        <w:t>t</w:t>
      </w:r>
      <w:r w:rsidR="002771A9" w:rsidRPr="002771A9">
        <w:t xml:space="preserve">h </w:t>
      </w:r>
      <w:r w:rsidR="002771A9" w:rsidRPr="002771A9">
        <w:br/>
      </w:r>
      <w:r w:rsidR="002771A9" w:rsidRPr="002771A9">
        <w:tab/>
        <w:t>you</w:t>
      </w:r>
      <w:r w:rsidR="002771A9">
        <w:t>r sponsoring bank before you can use it.</w:t>
      </w:r>
      <w:r w:rsidR="002771A9">
        <w:br/>
      </w:r>
      <w:r w:rsidR="002771A9">
        <w:tab/>
        <w:t>The phone number of your sponsoring bank should be listed on our web site here:</w:t>
      </w:r>
      <w:r w:rsidR="002771A9">
        <w:br/>
      </w:r>
      <w:r w:rsidR="002771A9">
        <w:tab/>
      </w:r>
      <w:hyperlink r:id="rId4" w:history="1">
        <w:r w:rsidR="002771A9" w:rsidRPr="0026600D">
          <w:rPr>
            <w:rStyle w:val="Hyperlink"/>
          </w:rPr>
          <w:t>http://www.elseware.org.uk/24.html</w:t>
        </w:r>
      </w:hyperlink>
      <w:r w:rsidR="002771A9">
        <w:br/>
      </w:r>
      <w:r w:rsidR="002771A9">
        <w:tab/>
        <w:t>The bank will require the following details:</w:t>
      </w:r>
    </w:p>
    <w:tbl>
      <w:tblPr>
        <w:tblStyle w:val="TableGrid"/>
        <w:tblW w:w="0" w:type="auto"/>
        <w:tblInd w:w="817" w:type="dxa"/>
        <w:tblLook w:val="04A0" w:firstRow="1" w:lastRow="0" w:firstColumn="1" w:lastColumn="0" w:noHBand="0" w:noVBand="1"/>
      </w:tblPr>
      <w:tblGrid>
        <w:gridCol w:w="2319"/>
        <w:gridCol w:w="3136"/>
        <w:gridCol w:w="1916"/>
      </w:tblGrid>
      <w:tr w:rsidR="002771A9" w:rsidTr="002771A9">
        <w:tc>
          <w:tcPr>
            <w:tcW w:w="2319" w:type="dxa"/>
            <w:shd w:val="clear" w:color="auto" w:fill="9CC2E5" w:themeFill="accent1" w:themeFillTint="99"/>
          </w:tcPr>
          <w:p w:rsidR="002771A9" w:rsidRPr="003650DB" w:rsidRDefault="002771A9" w:rsidP="00A26326">
            <w:pPr>
              <w:ind w:right="120"/>
              <w:rPr>
                <w:b/>
              </w:rPr>
            </w:pPr>
            <w:r w:rsidRPr="003650DB">
              <w:rPr>
                <w:b/>
              </w:rPr>
              <w:t>BACS</w:t>
            </w:r>
          </w:p>
        </w:tc>
        <w:tc>
          <w:tcPr>
            <w:tcW w:w="3136" w:type="dxa"/>
            <w:shd w:val="clear" w:color="auto" w:fill="BDD6EE" w:themeFill="accent1" w:themeFillTint="66"/>
          </w:tcPr>
          <w:p w:rsidR="002771A9" w:rsidRDefault="002771A9" w:rsidP="00A26326">
            <w:pPr>
              <w:ind w:right="120"/>
            </w:pPr>
            <w:r>
              <w:t>Company</w:t>
            </w:r>
          </w:p>
        </w:tc>
        <w:tc>
          <w:tcPr>
            <w:tcW w:w="1916" w:type="dxa"/>
          </w:tcPr>
          <w:p w:rsidR="002771A9" w:rsidRDefault="002771A9" w:rsidP="00A26326">
            <w:pPr>
              <w:ind w:right="120"/>
            </w:pPr>
            <w:r>
              <w:t>elseWare ltd</w:t>
            </w:r>
          </w:p>
        </w:tc>
      </w:tr>
      <w:tr w:rsidR="002771A9" w:rsidTr="002771A9">
        <w:tc>
          <w:tcPr>
            <w:tcW w:w="2319" w:type="dxa"/>
            <w:shd w:val="clear" w:color="auto" w:fill="9CC2E5" w:themeFill="accent1" w:themeFillTint="99"/>
          </w:tcPr>
          <w:p w:rsidR="002771A9" w:rsidRDefault="002771A9" w:rsidP="00A26326">
            <w:pPr>
              <w:ind w:right="120"/>
            </w:pPr>
          </w:p>
        </w:tc>
        <w:tc>
          <w:tcPr>
            <w:tcW w:w="3136" w:type="dxa"/>
            <w:shd w:val="clear" w:color="auto" w:fill="BDD6EE" w:themeFill="accent1" w:themeFillTint="66"/>
          </w:tcPr>
          <w:p w:rsidR="002771A9" w:rsidRDefault="002771A9" w:rsidP="00A26326">
            <w:pPr>
              <w:ind w:right="120"/>
            </w:pPr>
            <w:r>
              <w:t>Product</w:t>
            </w:r>
          </w:p>
        </w:tc>
        <w:tc>
          <w:tcPr>
            <w:tcW w:w="1916" w:type="dxa"/>
          </w:tcPr>
          <w:p w:rsidR="002771A9" w:rsidRDefault="002771A9" w:rsidP="00A26326">
            <w:pPr>
              <w:ind w:right="120"/>
            </w:pPr>
            <w:r>
              <w:t>f2b</w:t>
            </w:r>
          </w:p>
        </w:tc>
      </w:tr>
      <w:tr w:rsidR="002771A9" w:rsidTr="002771A9">
        <w:tc>
          <w:tcPr>
            <w:tcW w:w="2319" w:type="dxa"/>
            <w:shd w:val="clear" w:color="auto" w:fill="9CC2E5" w:themeFill="accent1" w:themeFillTint="99"/>
          </w:tcPr>
          <w:p w:rsidR="002771A9" w:rsidRDefault="002771A9" w:rsidP="00A26326">
            <w:pPr>
              <w:ind w:right="120"/>
            </w:pPr>
          </w:p>
        </w:tc>
        <w:tc>
          <w:tcPr>
            <w:tcW w:w="3136" w:type="dxa"/>
            <w:shd w:val="clear" w:color="auto" w:fill="BDD6EE" w:themeFill="accent1" w:themeFillTint="66"/>
          </w:tcPr>
          <w:p w:rsidR="002771A9" w:rsidRDefault="002771A9" w:rsidP="00A26326">
            <w:pPr>
              <w:ind w:right="120"/>
            </w:pPr>
            <w:r>
              <w:t>Version</w:t>
            </w:r>
          </w:p>
        </w:tc>
        <w:tc>
          <w:tcPr>
            <w:tcW w:w="1916" w:type="dxa"/>
          </w:tcPr>
          <w:p w:rsidR="002771A9" w:rsidRDefault="002771A9" w:rsidP="00A26326">
            <w:pPr>
              <w:ind w:right="120"/>
            </w:pPr>
            <w:r>
              <w:t>2.0</w:t>
            </w:r>
          </w:p>
        </w:tc>
      </w:tr>
      <w:tr w:rsidR="002771A9" w:rsidTr="002771A9">
        <w:tc>
          <w:tcPr>
            <w:tcW w:w="2319" w:type="dxa"/>
            <w:tcBorders>
              <w:bottom w:val="single" w:sz="4" w:space="0" w:color="auto"/>
            </w:tcBorders>
            <w:shd w:val="clear" w:color="auto" w:fill="9CC2E5" w:themeFill="accent1" w:themeFillTint="99"/>
          </w:tcPr>
          <w:p w:rsidR="002771A9" w:rsidRDefault="002771A9" w:rsidP="00A26326">
            <w:pPr>
              <w:ind w:right="120"/>
            </w:pPr>
          </w:p>
        </w:tc>
        <w:tc>
          <w:tcPr>
            <w:tcW w:w="3136" w:type="dxa"/>
            <w:tcBorders>
              <w:bottom w:val="single" w:sz="4" w:space="0" w:color="auto"/>
            </w:tcBorders>
            <w:shd w:val="clear" w:color="auto" w:fill="BDD6EE" w:themeFill="accent1" w:themeFillTint="66"/>
          </w:tcPr>
          <w:p w:rsidR="002771A9" w:rsidRDefault="002771A9" w:rsidP="00A26326">
            <w:pPr>
              <w:ind w:right="120"/>
            </w:pPr>
            <w:r>
              <w:t>SFP Number</w:t>
            </w:r>
          </w:p>
        </w:tc>
        <w:tc>
          <w:tcPr>
            <w:tcW w:w="1916" w:type="dxa"/>
            <w:tcBorders>
              <w:bottom w:val="single" w:sz="4" w:space="0" w:color="auto"/>
            </w:tcBorders>
          </w:tcPr>
          <w:p w:rsidR="002771A9" w:rsidRDefault="003650DB" w:rsidP="00A26326">
            <w:pPr>
              <w:ind w:right="120"/>
            </w:pPr>
            <w:r>
              <w:t>9715</w:t>
            </w:r>
          </w:p>
        </w:tc>
      </w:tr>
      <w:tr w:rsidR="003650DB" w:rsidTr="00B10645">
        <w:tc>
          <w:tcPr>
            <w:tcW w:w="7371" w:type="dxa"/>
            <w:gridSpan w:val="3"/>
            <w:shd w:val="clear" w:color="auto" w:fill="2E74B5" w:themeFill="accent1" w:themeFillShade="BF"/>
          </w:tcPr>
          <w:p w:rsidR="003650DB" w:rsidRDefault="003650DB" w:rsidP="00A26326">
            <w:pPr>
              <w:ind w:right="120"/>
            </w:pPr>
          </w:p>
        </w:tc>
      </w:tr>
      <w:tr w:rsidR="002771A9" w:rsidTr="002771A9">
        <w:tc>
          <w:tcPr>
            <w:tcW w:w="2319" w:type="dxa"/>
            <w:shd w:val="clear" w:color="auto" w:fill="9CC2E5" w:themeFill="accent1" w:themeFillTint="99"/>
          </w:tcPr>
          <w:p w:rsidR="002771A9" w:rsidRPr="003650DB" w:rsidRDefault="002771A9" w:rsidP="002771A9">
            <w:pPr>
              <w:ind w:right="120"/>
              <w:rPr>
                <w:b/>
              </w:rPr>
            </w:pPr>
            <w:r w:rsidRPr="003650DB">
              <w:rPr>
                <w:b/>
              </w:rPr>
              <w:t>Faster Payments</w:t>
            </w:r>
          </w:p>
        </w:tc>
        <w:tc>
          <w:tcPr>
            <w:tcW w:w="3136" w:type="dxa"/>
            <w:shd w:val="clear" w:color="auto" w:fill="BDD6EE" w:themeFill="accent1" w:themeFillTint="66"/>
          </w:tcPr>
          <w:p w:rsidR="002771A9" w:rsidRDefault="002771A9" w:rsidP="002771A9">
            <w:pPr>
              <w:ind w:right="120"/>
            </w:pPr>
            <w:r>
              <w:t>Company</w:t>
            </w:r>
          </w:p>
        </w:tc>
        <w:tc>
          <w:tcPr>
            <w:tcW w:w="1916" w:type="dxa"/>
          </w:tcPr>
          <w:p w:rsidR="002771A9" w:rsidRDefault="002771A9" w:rsidP="002771A9">
            <w:pPr>
              <w:ind w:right="120"/>
            </w:pPr>
            <w:r>
              <w:t>elseWare ltd</w:t>
            </w:r>
          </w:p>
        </w:tc>
      </w:tr>
      <w:tr w:rsidR="002771A9" w:rsidTr="002771A9">
        <w:tc>
          <w:tcPr>
            <w:tcW w:w="2319" w:type="dxa"/>
            <w:shd w:val="clear" w:color="auto" w:fill="9CC2E5" w:themeFill="accent1" w:themeFillTint="99"/>
          </w:tcPr>
          <w:p w:rsidR="002771A9" w:rsidRDefault="002771A9" w:rsidP="002771A9">
            <w:pPr>
              <w:ind w:right="120"/>
            </w:pPr>
          </w:p>
        </w:tc>
        <w:tc>
          <w:tcPr>
            <w:tcW w:w="3136" w:type="dxa"/>
            <w:shd w:val="clear" w:color="auto" w:fill="BDD6EE" w:themeFill="accent1" w:themeFillTint="66"/>
          </w:tcPr>
          <w:p w:rsidR="002771A9" w:rsidRDefault="002771A9" w:rsidP="002771A9">
            <w:pPr>
              <w:ind w:right="120"/>
            </w:pPr>
            <w:r>
              <w:t>Product</w:t>
            </w:r>
          </w:p>
        </w:tc>
        <w:tc>
          <w:tcPr>
            <w:tcW w:w="1916" w:type="dxa"/>
          </w:tcPr>
          <w:p w:rsidR="002771A9" w:rsidRDefault="002771A9" w:rsidP="002771A9">
            <w:pPr>
              <w:ind w:right="120"/>
            </w:pPr>
            <w:r>
              <w:t>f2b</w:t>
            </w:r>
          </w:p>
        </w:tc>
      </w:tr>
      <w:tr w:rsidR="002771A9" w:rsidTr="002771A9">
        <w:tc>
          <w:tcPr>
            <w:tcW w:w="2319" w:type="dxa"/>
            <w:shd w:val="clear" w:color="auto" w:fill="9CC2E5" w:themeFill="accent1" w:themeFillTint="99"/>
          </w:tcPr>
          <w:p w:rsidR="002771A9" w:rsidRDefault="002771A9" w:rsidP="002771A9">
            <w:pPr>
              <w:ind w:right="120"/>
            </w:pPr>
          </w:p>
        </w:tc>
        <w:tc>
          <w:tcPr>
            <w:tcW w:w="3136" w:type="dxa"/>
            <w:shd w:val="clear" w:color="auto" w:fill="BDD6EE" w:themeFill="accent1" w:themeFillTint="66"/>
          </w:tcPr>
          <w:p w:rsidR="002771A9" w:rsidRDefault="002771A9" w:rsidP="002771A9">
            <w:pPr>
              <w:ind w:right="120"/>
            </w:pPr>
            <w:r>
              <w:t>Version</w:t>
            </w:r>
          </w:p>
        </w:tc>
        <w:tc>
          <w:tcPr>
            <w:tcW w:w="1916" w:type="dxa"/>
          </w:tcPr>
          <w:p w:rsidR="002771A9" w:rsidRDefault="002771A9" w:rsidP="002771A9">
            <w:pPr>
              <w:ind w:right="120"/>
            </w:pPr>
            <w:r>
              <w:t>2.0</w:t>
            </w:r>
          </w:p>
        </w:tc>
      </w:tr>
      <w:tr w:rsidR="002771A9" w:rsidTr="002771A9">
        <w:tc>
          <w:tcPr>
            <w:tcW w:w="2319" w:type="dxa"/>
            <w:shd w:val="clear" w:color="auto" w:fill="9CC2E5" w:themeFill="accent1" w:themeFillTint="99"/>
          </w:tcPr>
          <w:p w:rsidR="002771A9" w:rsidRDefault="002771A9" w:rsidP="002771A9">
            <w:pPr>
              <w:ind w:right="120"/>
            </w:pPr>
          </w:p>
        </w:tc>
        <w:tc>
          <w:tcPr>
            <w:tcW w:w="3136" w:type="dxa"/>
            <w:shd w:val="clear" w:color="auto" w:fill="BDD6EE" w:themeFill="accent1" w:themeFillTint="66"/>
          </w:tcPr>
          <w:p w:rsidR="002771A9" w:rsidRDefault="002771A9" w:rsidP="002771A9">
            <w:pPr>
              <w:ind w:right="120"/>
            </w:pPr>
            <w:r>
              <w:t>SFP Number</w:t>
            </w:r>
          </w:p>
        </w:tc>
        <w:tc>
          <w:tcPr>
            <w:tcW w:w="1916" w:type="dxa"/>
          </w:tcPr>
          <w:p w:rsidR="002771A9" w:rsidRDefault="003650DB" w:rsidP="002771A9">
            <w:pPr>
              <w:ind w:right="120"/>
            </w:pPr>
            <w:r>
              <w:t>1854</w:t>
            </w:r>
          </w:p>
        </w:tc>
      </w:tr>
    </w:tbl>
    <w:p w:rsidR="00126A6F" w:rsidRDefault="002771A9" w:rsidP="00A26326">
      <w:pPr>
        <w:ind w:right="120"/>
      </w:pPr>
      <w:r>
        <w:tab/>
      </w:r>
      <w:r>
        <w:rPr>
          <w:rStyle w:val="Heading2Char"/>
        </w:rPr>
        <w:br/>
      </w:r>
      <w:r w:rsidR="00CF476A" w:rsidRPr="005C2BE4">
        <w:rPr>
          <w:rStyle w:val="Heading2Char"/>
        </w:rPr>
        <w:t>Shared database</w:t>
      </w:r>
      <w:r w:rsidR="00854E7B">
        <w:br/>
      </w:r>
      <w:r w:rsidR="00A26326">
        <w:tab/>
      </w:r>
      <w:r w:rsidR="00911304">
        <w:t>I</w:t>
      </w:r>
      <w:r w:rsidR="00854E7B">
        <w:t xml:space="preserve">f you have a shared database </w:t>
      </w:r>
      <w:proofErr w:type="gramStart"/>
      <w:r w:rsidR="00854E7B">
        <w:t>( i.e.</w:t>
      </w:r>
      <w:proofErr w:type="gramEnd"/>
      <w:r w:rsidR="00854E7B">
        <w:t xml:space="preserve"> more than one copy of f2b connected on a database on a </w:t>
      </w:r>
      <w:r w:rsidR="00A26326">
        <w:tab/>
      </w:r>
      <w:r w:rsidR="00854E7B">
        <w:t xml:space="preserve">server )  then please be aware that the first updated instance of f2b </w:t>
      </w:r>
      <w:r w:rsidR="00911304">
        <w:t>w</w:t>
      </w:r>
      <w:r w:rsidR="00854E7B">
        <w:t xml:space="preserve">ill apply changes to the </w:t>
      </w:r>
      <w:r w:rsidR="00A26326">
        <w:tab/>
      </w:r>
      <w:r w:rsidR="00854E7B">
        <w:t xml:space="preserve">database which may cause other instances of the software to stop working. If you update </w:t>
      </w:r>
      <w:r w:rsidR="00A26326">
        <w:tab/>
      </w:r>
      <w:r w:rsidR="00854E7B">
        <w:t xml:space="preserve">one instance of f2b, you will need to update </w:t>
      </w:r>
      <w:r w:rsidR="00911304">
        <w:t>A</w:t>
      </w:r>
      <w:r w:rsidR="00854E7B">
        <w:t xml:space="preserve">LL the instances of f2b connected to that </w:t>
      </w:r>
      <w:r w:rsidR="00A26326">
        <w:tab/>
      </w:r>
      <w:r w:rsidR="00854E7B">
        <w:t>database.</w:t>
      </w:r>
      <w:r w:rsidR="00CF476A">
        <w:br/>
      </w:r>
      <w:r w:rsidR="00CF476A">
        <w:br/>
      </w:r>
      <w:r w:rsidR="00CF476A" w:rsidRPr="005C2BE4">
        <w:rPr>
          <w:rStyle w:val="Heading2Char"/>
        </w:rPr>
        <w:t>Timing</w:t>
      </w:r>
      <w:r w:rsidR="00A26326">
        <w:br/>
      </w:r>
      <w:r w:rsidR="00A26326">
        <w:tab/>
      </w:r>
      <w:r w:rsidR="00911304">
        <w:t>P</w:t>
      </w:r>
      <w:r w:rsidR="00854E7B">
        <w:t xml:space="preserve">lease give yourself as much time as possible. Choose the quietest time of the week or </w:t>
      </w:r>
      <w:r w:rsidR="00A26326">
        <w:tab/>
      </w:r>
      <w:r w:rsidR="00854E7B">
        <w:t>month to apply the update so that there is time to correct any problems</w:t>
      </w:r>
      <w:r w:rsidR="00911304">
        <w:tab/>
        <w:t>t</w:t>
      </w:r>
      <w:r w:rsidR="00854E7B">
        <w:t>hat may arise.</w:t>
      </w:r>
      <w:r w:rsidR="00A26326">
        <w:br/>
      </w:r>
    </w:p>
    <w:p w:rsidR="00CF476A" w:rsidRPr="00A130DC" w:rsidRDefault="00126A6F" w:rsidP="00EC153A">
      <w:pPr>
        <w:rPr>
          <w:rFonts w:cs="Arial"/>
        </w:rPr>
      </w:pPr>
      <w:r w:rsidRPr="00EC153A">
        <w:rPr>
          <w:rStyle w:val="Heading2Char"/>
        </w:rPr>
        <w:t xml:space="preserve">Update </w:t>
      </w:r>
      <w:r w:rsidR="00911304" w:rsidRPr="00EC153A">
        <w:rPr>
          <w:rStyle w:val="Heading2Char"/>
        </w:rPr>
        <w:t xml:space="preserve">to </w:t>
      </w:r>
      <w:r w:rsidRPr="00EC153A">
        <w:rPr>
          <w:rStyle w:val="Heading2Char"/>
        </w:rPr>
        <w:t>SQL Express to 2014 or 2016</w:t>
      </w:r>
      <w:r w:rsidR="00911304">
        <w:br/>
      </w:r>
      <w:r w:rsidR="00A26326">
        <w:rPr>
          <w:rFonts w:cs="Arial"/>
        </w:rPr>
        <w:tab/>
      </w:r>
      <w:r w:rsidR="00911304" w:rsidRPr="00A26326">
        <w:rPr>
          <w:rFonts w:cs="Arial"/>
        </w:rPr>
        <w:t xml:space="preserve">Ideally, if you are running SQL Express lower than 2008 R2, you should update to a more </w:t>
      </w:r>
      <w:r w:rsidR="00A26326">
        <w:rPr>
          <w:rFonts w:cs="Arial"/>
        </w:rPr>
        <w:tab/>
      </w:r>
      <w:r w:rsidR="00911304" w:rsidRPr="00A26326">
        <w:rPr>
          <w:rFonts w:cs="Arial"/>
        </w:rPr>
        <w:t>recent version.</w:t>
      </w:r>
      <w:r w:rsidR="00A130DC">
        <w:rPr>
          <w:rFonts w:cs="Arial"/>
        </w:rPr>
        <w:br/>
      </w:r>
      <w:r w:rsidR="00A130DC">
        <w:rPr>
          <w:rFonts w:cs="Arial"/>
        </w:rPr>
        <w:br/>
      </w:r>
      <w:r w:rsidR="00A130DC">
        <w:rPr>
          <w:rFonts w:cs="Arial"/>
        </w:rPr>
        <w:tab/>
        <w:t xml:space="preserve">Please visit the </w:t>
      </w:r>
      <w:hyperlink r:id="rId5" w:history="1">
        <w:r w:rsidR="00A130DC" w:rsidRPr="00A130DC">
          <w:rPr>
            <w:rStyle w:val="Hyperlink"/>
            <w:rFonts w:cs="Arial"/>
          </w:rPr>
          <w:t>Installing SQL Server</w:t>
        </w:r>
      </w:hyperlink>
      <w:r w:rsidR="00A130DC">
        <w:rPr>
          <w:rFonts w:cs="Arial"/>
        </w:rPr>
        <w:t xml:space="preserve"> page on the elseWare web site.</w:t>
      </w:r>
      <w:r w:rsidR="00A130DC">
        <w:rPr>
          <w:rFonts w:cs="Arial"/>
        </w:rPr>
        <w:br/>
      </w:r>
      <w:r w:rsidR="006E2DED">
        <w:rPr>
          <w:rStyle w:val="Heading2Char"/>
        </w:rPr>
        <w:br/>
      </w:r>
      <w:r w:rsidR="00CF476A" w:rsidRPr="005C2BE4">
        <w:rPr>
          <w:rStyle w:val="Heading2Char"/>
        </w:rPr>
        <w:t>Download f2b Update Program</w:t>
      </w:r>
      <w:r w:rsidR="00A130DC">
        <w:rPr>
          <w:rStyle w:val="Heading2Char"/>
        </w:rPr>
        <w:br/>
      </w:r>
      <w:r w:rsidR="00A130DC">
        <w:br/>
      </w:r>
      <w:r w:rsidR="00EC153A">
        <w:tab/>
      </w:r>
      <w:r w:rsidR="00A130DC">
        <w:t>Open Windows Explorer and check if you have a folder called f2b on the C:\ drive.</w:t>
      </w:r>
      <w:r w:rsidR="00A130DC">
        <w:br/>
      </w:r>
      <w:r w:rsidR="00EC153A">
        <w:tab/>
      </w:r>
      <w:r w:rsidR="00A130DC" w:rsidRPr="00A26326">
        <w:t xml:space="preserve">If you do not have a folder </w:t>
      </w:r>
      <w:r w:rsidR="00A130DC" w:rsidRPr="00A26326">
        <w:rPr>
          <w:b/>
        </w:rPr>
        <w:t>c:\f2b</w:t>
      </w:r>
      <w:r w:rsidR="00A130DC" w:rsidRPr="00A26326">
        <w:t>, then you should create one.</w:t>
      </w:r>
      <w:r w:rsidR="00A130DC" w:rsidRPr="00A26326">
        <w:br/>
      </w:r>
    </w:p>
    <w:p w:rsidR="0081433E" w:rsidRDefault="00851914" w:rsidP="0081433E">
      <w:pPr>
        <w:ind w:left="709"/>
      </w:pPr>
      <w:r>
        <w:rPr>
          <w:noProof/>
          <w:lang w:eastAsia="en-GB"/>
        </w:rPr>
        <w:lastRenderedPageBreak/>
        <mc:AlternateContent>
          <mc:Choice Requires="wps">
            <w:drawing>
              <wp:anchor distT="0" distB="0" distL="114300" distR="114300" simplePos="0" relativeHeight="251659264" behindDoc="0" locked="0" layoutInCell="1" allowOverlap="1" wp14:anchorId="626A7E0F" wp14:editId="2A72F971">
                <wp:simplePos x="0" y="0"/>
                <wp:positionH relativeFrom="column">
                  <wp:posOffset>2190749</wp:posOffset>
                </wp:positionH>
                <wp:positionV relativeFrom="paragraph">
                  <wp:posOffset>990600</wp:posOffset>
                </wp:positionV>
                <wp:extent cx="3800475" cy="1000125"/>
                <wp:effectExtent l="38100" t="0" r="28575" b="66675"/>
                <wp:wrapNone/>
                <wp:docPr id="2" name="Straight Arrow Connector 2"/>
                <wp:cNvGraphicFramePr/>
                <a:graphic xmlns:a="http://schemas.openxmlformats.org/drawingml/2006/main">
                  <a:graphicData uri="http://schemas.microsoft.com/office/word/2010/wordprocessingShape">
                    <wps:wsp>
                      <wps:cNvCnPr/>
                      <wps:spPr>
                        <a:xfrm flipH="1">
                          <a:off x="0" y="0"/>
                          <a:ext cx="3800475" cy="10001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ABF8C2" id="_x0000_t32" coordsize="21600,21600" o:spt="32" o:oned="t" path="m,l21600,21600e" filled="f">
                <v:path arrowok="t" fillok="f" o:connecttype="none"/>
                <o:lock v:ext="edit" shapetype="t"/>
              </v:shapetype>
              <v:shape id="Straight Arrow Connector 2" o:spid="_x0000_s1026" type="#_x0000_t32" style="position:absolute;margin-left:172.5pt;margin-top:78pt;width:299.25pt;height:78.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" strokecolor="red" strokeweight="2pt">
                <v:stroke endarrow="block" joinstyle="miter"/>
              </v:shape>
            </w:pict>
          </mc:Fallback>
        </mc:AlternateContent>
      </w:r>
      <w:r>
        <w:rPr>
          <w:noProof/>
          <w:lang w:eastAsia="en-GB"/>
        </w:rPr>
        <w:drawing>
          <wp:inline distT="0" distB="0" distL="0" distR="0" wp14:anchorId="5789F9ED" wp14:editId="6345E5F7">
            <wp:extent cx="5204619" cy="3009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07881" cy="3011787"/>
                    </a:xfrm>
                    <a:prstGeom prst="rect">
                      <a:avLst/>
                    </a:prstGeom>
                  </pic:spPr>
                </pic:pic>
              </a:graphicData>
            </a:graphic>
          </wp:inline>
        </w:drawing>
      </w:r>
      <w:r w:rsidR="00A130DC">
        <w:br/>
      </w:r>
      <w:r w:rsidR="00A130DC">
        <w:br/>
      </w:r>
      <w:r w:rsidR="00100FD5" w:rsidRPr="00A26326">
        <w:t xml:space="preserve">Click on the link below </w:t>
      </w:r>
      <w:proofErr w:type="gramStart"/>
      <w:r w:rsidR="00100FD5" w:rsidRPr="00A26326">
        <w:t>( or</w:t>
      </w:r>
      <w:proofErr w:type="gramEnd"/>
      <w:r w:rsidR="00100FD5" w:rsidRPr="00A26326">
        <w:t xml:space="preserve"> paste it into the top of a browser ) </w:t>
      </w:r>
      <w:r w:rsidR="00100FD5" w:rsidRPr="00A26326">
        <w:br/>
      </w:r>
      <w:hyperlink r:id="rId7" w:history="1">
        <w:r w:rsidR="0081433E" w:rsidRPr="00A677ED">
          <w:rPr>
            <w:rStyle w:val="Hyperlink"/>
          </w:rPr>
          <w:t>ftp://home67108423.1and1-data.host</w:t>
        </w:r>
      </w:hyperlink>
    </w:p>
    <w:p w:rsidR="00100FD5" w:rsidRPr="00A26326" w:rsidRDefault="0081433E" w:rsidP="0081433E">
      <w:pPr>
        <w:ind w:left="709"/>
      </w:pPr>
      <w:r>
        <w:t>The username and password are as follows:</w:t>
      </w:r>
      <w:r>
        <w:br/>
        <w:t>username = u33767836-f2b</w:t>
      </w:r>
      <w:r>
        <w:br/>
        <w:t>password = elseWare</w:t>
      </w:r>
      <w:r>
        <w:br/>
      </w:r>
      <w:r>
        <w:br/>
        <w:t xml:space="preserve">You should locate the file </w:t>
      </w:r>
      <w:r w:rsidR="000E2639">
        <w:rPr>
          <w:b/>
        </w:rPr>
        <w:t>InstallBAX</w:t>
      </w:r>
      <w:r w:rsidRPr="0081433E">
        <w:rPr>
          <w:b/>
        </w:rPr>
        <w:t>.exe</w:t>
      </w:r>
      <w:r>
        <w:t xml:space="preserve">, right click on it and select Save Target As </w:t>
      </w:r>
      <w:proofErr w:type="gramStart"/>
      <w:r>
        <w:t>( Save</w:t>
      </w:r>
      <w:proofErr w:type="gramEnd"/>
      <w:r>
        <w:t xml:space="preserve"> Link As if you’re using Chrome )</w:t>
      </w:r>
      <w:r w:rsidR="00854E7B" w:rsidRPr="00A26326">
        <w:br/>
      </w:r>
      <w:r>
        <w:t>S</w:t>
      </w:r>
      <w:r w:rsidR="00100FD5" w:rsidRPr="00A26326">
        <w:t xml:space="preserve">ave the file when asked to the folder </w:t>
      </w:r>
      <w:r w:rsidR="00100FD5" w:rsidRPr="00A26326">
        <w:rPr>
          <w:b/>
        </w:rPr>
        <w:t>c:\f2b</w:t>
      </w:r>
      <w:r w:rsidR="005C2BE4" w:rsidRPr="00A26326">
        <w:br/>
      </w:r>
    </w:p>
    <w:p w:rsidR="00854E7B" w:rsidRPr="00A26326" w:rsidRDefault="00854E7B" w:rsidP="00A26326">
      <w:pPr>
        <w:pStyle w:val="Heading2"/>
      </w:pPr>
      <w:r w:rsidRPr="00A26326">
        <w:t>Run Install f2b.exe</w:t>
      </w:r>
    </w:p>
    <w:p w:rsidR="00A745AC" w:rsidRDefault="00A745AC" w:rsidP="00A130DC">
      <w:pPr>
        <w:ind w:left="720"/>
      </w:pPr>
      <w:r w:rsidRPr="00A26326">
        <w:t xml:space="preserve">Once it has been downloaded, locate the file </w:t>
      </w:r>
      <w:r w:rsidR="000E2639">
        <w:rPr>
          <w:b/>
        </w:rPr>
        <w:t>C:\f2b\InstallBAX</w:t>
      </w:r>
      <w:r w:rsidRPr="00A26326">
        <w:rPr>
          <w:b/>
        </w:rPr>
        <w:t>.exe</w:t>
      </w:r>
      <w:r w:rsidRPr="00A26326">
        <w:t xml:space="preserve"> and double click on it to run it.</w:t>
      </w:r>
      <w:r w:rsidRPr="00A26326">
        <w:br/>
        <w:t xml:space="preserve">Click on Update existing copy of </w:t>
      </w:r>
      <w:r w:rsidRPr="00A26326">
        <w:rPr>
          <w:b/>
        </w:rPr>
        <w:t>f2b</w:t>
      </w:r>
      <w:r w:rsidRPr="00A26326">
        <w:t xml:space="preserve"> and then press </w:t>
      </w:r>
      <w:r w:rsidRPr="00A26326">
        <w:rPr>
          <w:b/>
          <w:color w:val="2E74B5" w:themeColor="accent1" w:themeShade="BF"/>
        </w:rPr>
        <w:t>Next</w:t>
      </w:r>
      <w:r w:rsidR="005C2BE4" w:rsidRPr="00A26326">
        <w:t>.</w:t>
      </w:r>
      <w:r w:rsidR="00A26326">
        <w:br/>
      </w:r>
      <w:r w:rsidR="00A26326">
        <w:lastRenderedPageBreak/>
        <w:br/>
      </w:r>
      <w:r>
        <w:rPr>
          <w:noProof/>
          <w:lang w:eastAsia="en-GB"/>
        </w:rPr>
        <w:drawing>
          <wp:inline distT="0" distB="0" distL="0" distR="0" wp14:anchorId="17238FE7" wp14:editId="202C4D35">
            <wp:extent cx="5302885" cy="38566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09395" cy="3861378"/>
                    </a:xfrm>
                    <a:prstGeom prst="rect">
                      <a:avLst/>
                    </a:prstGeom>
                  </pic:spPr>
                </pic:pic>
              </a:graphicData>
            </a:graphic>
          </wp:inline>
        </w:drawing>
      </w:r>
    </w:p>
    <w:p w:rsidR="00A130DC" w:rsidRDefault="00A130DC" w:rsidP="00A130DC">
      <w:pPr>
        <w:ind w:left="720"/>
      </w:pPr>
      <w:r>
        <w:br/>
        <w:t>The program will automatically upgrade your f2b software.</w:t>
      </w:r>
      <w:r>
        <w:br/>
        <w:t xml:space="preserve">If you see any error messages then please take a screen shot ( hold down the Alt key and press </w:t>
      </w:r>
      <w:proofErr w:type="spellStart"/>
      <w:r>
        <w:t>PrtScrn</w:t>
      </w:r>
      <w:proofErr w:type="spellEnd"/>
      <w:r>
        <w:t xml:space="preserve">, then paste the result into a word document or email ), and then email it to </w:t>
      </w:r>
      <w:hyperlink r:id="rId9" w:history="1">
        <w:r w:rsidRPr="003D6680">
          <w:rPr>
            <w:rStyle w:val="Hyperlink"/>
          </w:rPr>
          <w:t>support@elseware.org.uk</w:t>
        </w:r>
      </w:hyperlink>
    </w:p>
    <w:p w:rsidR="00E73395" w:rsidRDefault="00E73395" w:rsidP="00991CDF">
      <w:pPr>
        <w:ind w:left="709"/>
      </w:pPr>
    </w:p>
    <w:p w:rsidR="00E73395" w:rsidRDefault="00E73395" w:rsidP="00DE1F7F">
      <w:r w:rsidRPr="00DE1F7F">
        <w:rPr>
          <w:rStyle w:val="Heading2Char"/>
          <w:b/>
          <w:color w:val="FF0000"/>
        </w:rPr>
        <w:t>PLEASE NOTE</w:t>
      </w:r>
      <w:r>
        <w:br/>
      </w:r>
      <w:r w:rsidR="00DE1F7F">
        <w:tab/>
      </w:r>
      <w:r>
        <w:t xml:space="preserve">A new error level has been introduced to show Minor Warnings that probably do not need to </w:t>
      </w:r>
      <w:r w:rsidR="00DE1F7F">
        <w:tab/>
      </w:r>
      <w:r>
        <w:t>be investigated.</w:t>
      </w:r>
      <w:r>
        <w:br/>
      </w:r>
      <w:r w:rsidR="00DE1F7F">
        <w:tab/>
      </w:r>
      <w:r>
        <w:t>The hierarchy of submission statuses before transmission is now as follows:</w:t>
      </w:r>
      <w:r>
        <w:br/>
      </w:r>
    </w:p>
    <w:tbl>
      <w:tblPr>
        <w:tblStyle w:val="TableGrid"/>
        <w:tblW w:w="0" w:type="auto"/>
        <w:tblInd w:w="709" w:type="dxa"/>
        <w:tblLook w:val="04A0" w:firstRow="1" w:lastRow="0" w:firstColumn="1" w:lastColumn="0" w:noHBand="0" w:noVBand="1"/>
      </w:tblPr>
      <w:tblGrid>
        <w:gridCol w:w="673"/>
        <w:gridCol w:w="1673"/>
        <w:gridCol w:w="6127"/>
      </w:tblGrid>
      <w:tr w:rsidR="00E73395" w:rsidRPr="00E73395" w:rsidTr="00DE1F7F">
        <w:tc>
          <w:tcPr>
            <w:tcW w:w="675" w:type="dxa"/>
            <w:shd w:val="clear" w:color="auto" w:fill="9CC2E5" w:themeFill="accent1" w:themeFillTint="99"/>
          </w:tcPr>
          <w:p w:rsidR="00E73395" w:rsidRPr="00E73395" w:rsidRDefault="00E73395" w:rsidP="00991CDF">
            <w:pPr>
              <w:rPr>
                <w:b/>
              </w:rPr>
            </w:pPr>
            <w:r w:rsidRPr="00E73395">
              <w:rPr>
                <w:b/>
                <w:noProof/>
                <w:lang w:eastAsia="en-GB"/>
              </w:rPr>
              <w:t>Icon</w:t>
            </w:r>
          </w:p>
        </w:tc>
        <w:tc>
          <w:tcPr>
            <w:tcW w:w="1701" w:type="dxa"/>
            <w:shd w:val="clear" w:color="auto" w:fill="9CC2E5" w:themeFill="accent1" w:themeFillTint="99"/>
          </w:tcPr>
          <w:p w:rsidR="00E73395" w:rsidRPr="00E73395" w:rsidRDefault="00E73395" w:rsidP="00991CDF">
            <w:pPr>
              <w:rPr>
                <w:b/>
              </w:rPr>
            </w:pPr>
            <w:r w:rsidRPr="00E73395">
              <w:rPr>
                <w:b/>
              </w:rPr>
              <w:t>Status</w:t>
            </w:r>
          </w:p>
        </w:tc>
        <w:tc>
          <w:tcPr>
            <w:tcW w:w="6323" w:type="dxa"/>
            <w:shd w:val="clear" w:color="auto" w:fill="9CC2E5" w:themeFill="accent1" w:themeFillTint="99"/>
          </w:tcPr>
          <w:p w:rsidR="00E73395" w:rsidRPr="00E73395" w:rsidRDefault="00E73395" w:rsidP="00991CDF">
            <w:pPr>
              <w:rPr>
                <w:b/>
              </w:rPr>
            </w:pPr>
            <w:r w:rsidRPr="00E73395">
              <w:rPr>
                <w:b/>
              </w:rPr>
              <w:t>Meaning</w:t>
            </w:r>
          </w:p>
        </w:tc>
      </w:tr>
      <w:tr w:rsidR="00DE1F7F" w:rsidTr="00DE1F7F">
        <w:tc>
          <w:tcPr>
            <w:tcW w:w="675" w:type="dxa"/>
          </w:tcPr>
          <w:p w:rsidR="00E73395" w:rsidRDefault="00E73395" w:rsidP="00991CDF">
            <w:r>
              <w:rPr>
                <w:noProof/>
                <w:lang w:eastAsia="en-GB"/>
              </w:rPr>
              <w:drawing>
                <wp:inline distT="0" distB="0" distL="0" distR="0" wp14:anchorId="5A7683B9" wp14:editId="0FA848C5">
                  <wp:extent cx="152400" cy="152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vronG.ico"/>
                          <pic:cNvPicPr/>
                        </pic:nvPicPr>
                        <pic:blipFill>
                          <a:blip r:embed="rId1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1701" w:type="dxa"/>
          </w:tcPr>
          <w:p w:rsidR="00E73395" w:rsidRDefault="00E73395" w:rsidP="00991CDF">
            <w:r>
              <w:t>OK</w:t>
            </w:r>
          </w:p>
        </w:tc>
        <w:tc>
          <w:tcPr>
            <w:tcW w:w="6323" w:type="dxa"/>
          </w:tcPr>
          <w:p w:rsidR="00E73395" w:rsidRDefault="00E73395" w:rsidP="00991CDF">
            <w:r>
              <w:t>No errors were detected in the file.</w:t>
            </w:r>
          </w:p>
        </w:tc>
      </w:tr>
      <w:tr w:rsidR="00DE1F7F" w:rsidTr="00DE1F7F">
        <w:tc>
          <w:tcPr>
            <w:tcW w:w="675" w:type="dxa"/>
          </w:tcPr>
          <w:p w:rsidR="00E73395" w:rsidRDefault="00E73395" w:rsidP="00991CDF">
            <w:r>
              <w:rPr>
                <w:noProof/>
                <w:lang w:eastAsia="en-GB"/>
              </w:rPr>
              <w:drawing>
                <wp:inline distT="0" distB="0" distL="0" distR="0" wp14:anchorId="6EE0997E" wp14:editId="396D7687">
                  <wp:extent cx="152400" cy="152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G7c.ico"/>
                          <pic:cNvPicPr/>
                        </pic:nvPicPr>
                        <pic:blipFill>
                          <a:blip r:embed="rId11">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1701" w:type="dxa"/>
          </w:tcPr>
          <w:p w:rsidR="00E73395" w:rsidRDefault="00E73395" w:rsidP="00991CDF">
            <w:r>
              <w:t>Minor Warning</w:t>
            </w:r>
          </w:p>
        </w:tc>
        <w:tc>
          <w:tcPr>
            <w:tcW w:w="6323" w:type="dxa"/>
          </w:tcPr>
          <w:p w:rsidR="00E73395" w:rsidRDefault="00E73395" w:rsidP="00991CDF">
            <w:r>
              <w:t xml:space="preserve">Data in the submission has been altered, but probably does not need to be checked. Altered data can include padding short account numbers with leading zeros, updating past processing dates to the next available BACS processing date or replacing invalid characters with a full stop (e.g. O’Connor becomes </w:t>
            </w:r>
            <w:proofErr w:type="spellStart"/>
            <w:r>
              <w:t>O.Connor</w:t>
            </w:r>
            <w:proofErr w:type="spellEnd"/>
            <w:r>
              <w:t>)</w:t>
            </w:r>
          </w:p>
        </w:tc>
      </w:tr>
      <w:tr w:rsidR="00DE1F7F" w:rsidTr="00DE1F7F">
        <w:tc>
          <w:tcPr>
            <w:tcW w:w="675" w:type="dxa"/>
          </w:tcPr>
          <w:p w:rsidR="00E73395" w:rsidRDefault="00E73395" w:rsidP="00991CDF">
            <w:r>
              <w:rPr>
                <w:noProof/>
                <w:lang w:eastAsia="en-GB"/>
              </w:rPr>
              <w:drawing>
                <wp:inline distT="0" distB="0" distL="0" distR="0" wp14:anchorId="1739F862" wp14:editId="25FA88A4">
                  <wp:extent cx="152400" cy="152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co"/>
                          <pic:cNvPicPr/>
                        </pic:nvPicPr>
                        <pic:blipFill>
                          <a:blip r:embed="rId12">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1701" w:type="dxa"/>
          </w:tcPr>
          <w:p w:rsidR="00E73395" w:rsidRDefault="00E73395" w:rsidP="00991CDF">
            <w:r>
              <w:t>Warning</w:t>
            </w:r>
          </w:p>
        </w:tc>
        <w:tc>
          <w:tcPr>
            <w:tcW w:w="6323" w:type="dxa"/>
          </w:tcPr>
          <w:p w:rsidR="00E73395" w:rsidRDefault="00E73395" w:rsidP="00991CDF">
            <w:r>
              <w:t>The submission contains data that should be checked, e.g. a Sort Code that is not in the ISCD, or an Account Number that has failed Modulus checking.</w:t>
            </w:r>
          </w:p>
        </w:tc>
      </w:tr>
      <w:tr w:rsidR="00E73395" w:rsidTr="00DE1F7F">
        <w:tc>
          <w:tcPr>
            <w:tcW w:w="675" w:type="dxa"/>
          </w:tcPr>
          <w:p w:rsidR="00E73395" w:rsidRDefault="00E73395" w:rsidP="00991CDF">
            <w:r>
              <w:rPr>
                <w:noProof/>
                <w:lang w:eastAsia="en-GB"/>
              </w:rPr>
              <w:drawing>
                <wp:inline distT="0" distB="0" distL="0" distR="0" wp14:anchorId="6487E496" wp14:editId="4C592928">
                  <wp:extent cx="152400" cy="152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Entry.ICO"/>
                          <pic:cNvPicPr/>
                        </pic:nvPicPr>
                        <pic:blipFill>
                          <a:blip r:embed="rId13">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p>
        </w:tc>
        <w:tc>
          <w:tcPr>
            <w:tcW w:w="1701" w:type="dxa"/>
          </w:tcPr>
          <w:p w:rsidR="00E73395" w:rsidRDefault="00E73395" w:rsidP="00991CDF">
            <w:r>
              <w:t>Error</w:t>
            </w:r>
          </w:p>
        </w:tc>
        <w:tc>
          <w:tcPr>
            <w:tcW w:w="6323" w:type="dxa"/>
          </w:tcPr>
          <w:p w:rsidR="00E73395" w:rsidRDefault="00E73395" w:rsidP="00991CDF">
            <w:r>
              <w:t>There is a severe error in the data and the submission cannot be sent until the error is rectified</w:t>
            </w:r>
          </w:p>
        </w:tc>
      </w:tr>
    </w:tbl>
    <w:p w:rsidR="005C2BE4" w:rsidRDefault="00A745AC" w:rsidP="00991CDF">
      <w:pPr>
        <w:ind w:left="709"/>
      </w:pPr>
      <w:r>
        <w:br w:type="page"/>
      </w:r>
      <w:r>
        <w:lastRenderedPageBreak/>
        <w:t xml:space="preserve">Ensure that the entry for </w:t>
      </w:r>
      <w:r w:rsidRPr="005C2BE4">
        <w:rPr>
          <w:b/>
          <w:color w:val="2E74B5" w:themeColor="accent1" w:themeShade="BF"/>
        </w:rPr>
        <w:t>Path to current f2b folder</w:t>
      </w:r>
      <w:r w:rsidRPr="005C2BE4">
        <w:rPr>
          <w:color w:val="2E74B5" w:themeColor="accent1" w:themeShade="BF"/>
        </w:rPr>
        <w:t xml:space="preserve"> </w:t>
      </w:r>
      <w:r>
        <w:t>is correct.</w:t>
      </w:r>
      <w:r>
        <w:br/>
        <w:t xml:space="preserve">Your program may be installed in </w:t>
      </w:r>
      <w:r w:rsidR="005C2BE4">
        <w:t xml:space="preserve">the folder </w:t>
      </w:r>
      <w:r w:rsidRPr="005C2BE4">
        <w:rPr>
          <w:b/>
        </w:rPr>
        <w:t>c:\Program Files\f2b</w:t>
      </w:r>
      <w:r>
        <w:t xml:space="preserve"> rather than </w:t>
      </w:r>
      <w:r w:rsidRPr="005C2BE4">
        <w:rPr>
          <w:b/>
        </w:rPr>
        <w:t>C:\f2b</w:t>
      </w:r>
      <w:r>
        <w:t>.</w:t>
      </w:r>
      <w:r w:rsidR="000E2639">
        <w:br/>
        <w:t xml:space="preserve">By preference the new instance of f2b should be installed in </w:t>
      </w:r>
      <w:r w:rsidR="000E2639" w:rsidRPr="000E2639">
        <w:rPr>
          <w:b/>
        </w:rPr>
        <w:t>C:\f2b</w:t>
      </w:r>
    </w:p>
    <w:p w:rsidR="00851914" w:rsidRDefault="00A745AC" w:rsidP="00991CDF">
      <w:pPr>
        <w:ind w:firstLine="709"/>
      </w:pPr>
      <w:r>
        <w:t xml:space="preserve">When the path is correct please press the </w:t>
      </w:r>
      <w:r w:rsidRPr="005C2BE4">
        <w:rPr>
          <w:b/>
          <w:color w:val="2E74B5" w:themeColor="accent1" w:themeShade="BF"/>
        </w:rPr>
        <w:t>Update</w:t>
      </w:r>
      <w:r w:rsidRPr="005C2BE4">
        <w:rPr>
          <w:color w:val="2E74B5" w:themeColor="accent1" w:themeShade="BF"/>
        </w:rPr>
        <w:t xml:space="preserve"> </w:t>
      </w:r>
      <w:r>
        <w:t>button</w:t>
      </w:r>
    </w:p>
    <w:p w:rsidR="00A745AC" w:rsidRDefault="00513FA2" w:rsidP="00991CDF">
      <w:pPr>
        <w:ind w:left="709"/>
      </w:pPr>
      <w:r>
        <w:rPr>
          <w:noProof/>
          <w:lang w:eastAsia="en-GB"/>
        </w:rPr>
        <w:drawing>
          <wp:inline distT="0" distB="0" distL="0" distR="0" wp14:anchorId="4FF698FB" wp14:editId="378C7E7B">
            <wp:extent cx="5836920" cy="42449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36920" cy="4244975"/>
                    </a:xfrm>
                    <a:prstGeom prst="rect">
                      <a:avLst/>
                    </a:prstGeom>
                  </pic:spPr>
                </pic:pic>
              </a:graphicData>
            </a:graphic>
          </wp:inline>
        </w:drawing>
      </w:r>
    </w:p>
    <w:p w:rsidR="00100FD5" w:rsidRDefault="005C2BE4" w:rsidP="00991CDF">
      <w:pPr>
        <w:ind w:left="709"/>
      </w:pPr>
      <w:r>
        <w:br/>
        <w:t>When the program has completed your copy of f2b will have been updated.</w:t>
      </w:r>
      <w:r>
        <w:br/>
      </w:r>
      <w:r>
        <w:br/>
        <w:t xml:space="preserve">If you receive any error messages during the installation please take a screen shot </w:t>
      </w:r>
      <w:proofErr w:type="gramStart"/>
      <w:r>
        <w:t>( press</w:t>
      </w:r>
      <w:proofErr w:type="gramEnd"/>
      <w:r>
        <w:t xml:space="preserve"> the Ctrl and </w:t>
      </w:r>
      <w:proofErr w:type="spellStart"/>
      <w:r>
        <w:t>PrtScrn</w:t>
      </w:r>
      <w:proofErr w:type="spellEnd"/>
      <w:r>
        <w:t xml:space="preserve"> keys simultaneously ) and email it to </w:t>
      </w:r>
      <w:hyperlink r:id="rId15" w:history="1">
        <w:r w:rsidR="000E2639" w:rsidRPr="00EB2031">
          <w:rPr>
            <w:rStyle w:val="Hyperlink"/>
          </w:rPr>
          <w:t>support@elseware.org.uk</w:t>
        </w:r>
      </w:hyperlink>
    </w:p>
    <w:p w:rsidR="007679D5" w:rsidRDefault="00CF476A">
      <w:r>
        <w:br/>
      </w:r>
      <w:bookmarkStart w:id="0" w:name="_GoBack"/>
      <w:bookmarkEnd w:id="0"/>
    </w:p>
    <w:sectPr w:rsidR="007679D5" w:rsidSect="00A26326">
      <w:pgSz w:w="11906" w:h="16838"/>
      <w:pgMar w:top="1440"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76A"/>
    <w:rsid w:val="000E2639"/>
    <w:rsid w:val="00100FD5"/>
    <w:rsid w:val="00126A6F"/>
    <w:rsid w:val="002771A9"/>
    <w:rsid w:val="003650DB"/>
    <w:rsid w:val="003C6A38"/>
    <w:rsid w:val="005009B2"/>
    <w:rsid w:val="00513FA2"/>
    <w:rsid w:val="005C2BE4"/>
    <w:rsid w:val="006E2DED"/>
    <w:rsid w:val="007679D5"/>
    <w:rsid w:val="0081433E"/>
    <w:rsid w:val="00851914"/>
    <w:rsid w:val="00854E7B"/>
    <w:rsid w:val="00911304"/>
    <w:rsid w:val="00931957"/>
    <w:rsid w:val="00991CDF"/>
    <w:rsid w:val="00A130DC"/>
    <w:rsid w:val="00A26326"/>
    <w:rsid w:val="00A745AC"/>
    <w:rsid w:val="00CF476A"/>
    <w:rsid w:val="00DE1F7F"/>
    <w:rsid w:val="00E73395"/>
    <w:rsid w:val="00EC1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DB52B"/>
  <w15:docId w15:val="{6E8D1406-2231-4C80-B666-0B2E143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B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C2B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FD5"/>
    <w:rPr>
      <w:color w:val="0563C1" w:themeColor="hyperlink"/>
      <w:u w:val="single"/>
    </w:rPr>
  </w:style>
  <w:style w:type="character" w:styleId="FollowedHyperlink">
    <w:name w:val="FollowedHyperlink"/>
    <w:basedOn w:val="DefaultParagraphFont"/>
    <w:uiPriority w:val="99"/>
    <w:semiHidden/>
    <w:unhideWhenUsed/>
    <w:rsid w:val="00100FD5"/>
    <w:rPr>
      <w:color w:val="954F72" w:themeColor="followedHyperlink"/>
      <w:u w:val="single"/>
    </w:rPr>
  </w:style>
  <w:style w:type="character" w:customStyle="1" w:styleId="Heading1Char">
    <w:name w:val="Heading 1 Char"/>
    <w:basedOn w:val="DefaultParagraphFont"/>
    <w:link w:val="Heading1"/>
    <w:uiPriority w:val="9"/>
    <w:rsid w:val="005C2BE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C2BE4"/>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126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6A6F"/>
    <w:rPr>
      <w:rFonts w:ascii="Tahoma" w:hAnsi="Tahoma" w:cs="Tahoma"/>
      <w:sz w:val="16"/>
      <w:szCs w:val="16"/>
    </w:rPr>
  </w:style>
  <w:style w:type="paragraph" w:styleId="NormalWeb">
    <w:name w:val="Normal (Web)"/>
    <w:basedOn w:val="Normal"/>
    <w:uiPriority w:val="99"/>
    <w:unhideWhenUsed/>
    <w:rsid w:val="00126A6F"/>
    <w:pPr>
      <w:spacing w:after="0"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2771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0E263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ftp://home67108423.1and1-data.host"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www.elseware.org.uk/10.html" TargetMode="External"/><Relationship Id="rId15" Type="http://schemas.openxmlformats.org/officeDocument/2006/relationships/hyperlink" Target="mailto:support@elseware.org.uk" TargetMode="External"/><Relationship Id="rId10" Type="http://schemas.openxmlformats.org/officeDocument/2006/relationships/image" Target="media/image3.png"/><Relationship Id="rId4" Type="http://schemas.openxmlformats.org/officeDocument/2006/relationships/hyperlink" Target="http://www.elseware.org.uk/24.html" TargetMode="External"/><Relationship Id="rId9" Type="http://schemas.openxmlformats.org/officeDocument/2006/relationships/hyperlink" Target="mailto:support@elseware.org.uk"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Rexam IM</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Harbord, Peter</dc:creator>
  <cp:keywords/>
  <dc:description/>
  <cp:lastModifiedBy>elseWare</cp:lastModifiedBy>
  <cp:revision>4</cp:revision>
  <dcterms:created xsi:type="dcterms:W3CDTF">2016-11-17T13:36:00Z</dcterms:created>
  <dcterms:modified xsi:type="dcterms:W3CDTF">2017-03-24T15:54:00Z</dcterms:modified>
</cp:coreProperties>
</file>